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44291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557AE95D" w:rsidR="00744291" w:rsidRPr="00744291" w:rsidRDefault="00744291" w:rsidP="007442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744291">
              <w:rPr>
                <w:rFonts w:ascii="Times New Roman" w:hAnsi="Times New Roman" w:cs="Times New Roman"/>
                <w:bCs/>
              </w:rPr>
              <w:t>Семинар «Особенности уплаты и распределения Единого налогового счёта»</w:t>
            </w:r>
          </w:p>
        </w:tc>
      </w:tr>
      <w:tr w:rsidR="00744291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744291" w:rsidRPr="00F61C7F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6757676E" w:rsidR="00744291" w:rsidRPr="00744291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 сентября 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1F27CE37" w:rsidR="00744291" w:rsidRPr="00744291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очно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5ED4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9</cp:revision>
  <cp:lastPrinted>2022-02-24T09:57:00Z</cp:lastPrinted>
  <dcterms:created xsi:type="dcterms:W3CDTF">2023-02-22T06:05:00Z</dcterms:created>
  <dcterms:modified xsi:type="dcterms:W3CDTF">2023-08-24T12:25:00Z</dcterms:modified>
</cp:coreProperties>
</file>