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61C7F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33EAD" w:rsidRPr="00F61C7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 w:rsidR="008118FA"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5B989D8" w:rsidR="00433EAD" w:rsidRPr="008118FA" w:rsidRDefault="00714EAF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>
              <w:rPr>
                <w:rFonts w:ascii="Times New Roman" w:hAnsi="Times New Roman" w:cs="Times New Roman"/>
                <w:bCs/>
              </w:rPr>
              <w:t>Маркетинговые стратегии для эффективного участия в выставках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33EAD" w:rsidRPr="00F61C7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33EAD" w:rsidRPr="008118FA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2B88FCAC" w:rsidR="00433EAD" w:rsidRPr="008118FA" w:rsidRDefault="00714EAF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 мая</w:t>
            </w:r>
            <w:r w:rsidR="007823B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7823B5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6524E32" w:rsidR="008118FA" w:rsidRPr="008118FA" w:rsidRDefault="008118FA" w:rsidP="00782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14EAF"/>
    <w:rsid w:val="00723D37"/>
    <w:rsid w:val="0075229C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5</cp:revision>
  <cp:lastPrinted>2022-02-24T09:57:00Z</cp:lastPrinted>
  <dcterms:created xsi:type="dcterms:W3CDTF">2023-02-22T06:05:00Z</dcterms:created>
  <dcterms:modified xsi:type="dcterms:W3CDTF">2023-04-14T06:21:00Z</dcterms:modified>
</cp:coreProperties>
</file>